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REGULAMIN WYBORU PATRONA SZKOŁY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Podstawa prawna wyboru patrona szkoły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Rozporządzenie MEN z dnia 21 maja 2001r. w sprawie ramowych statutów publicznego przedszkola oraz publicznych szkół - Dz. U. z 2001r. nr 61, ze zm.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-36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Cele wyboru patrona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Poprzez nadanie imienia szkoła: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color="000000" w:space="0" w:sz="0" w:val="none"/>
          <w:left w:color="000000" w:space="-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11111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uzyskuje swoistą indywidualną tożsamość wyróżniającą ją spośród innych szkół,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color="000000" w:space="0" w:sz="0" w:val="none"/>
          <w:left w:color="000000" w:space="-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11111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promuje osobę patrona, jego postawę życiową i dokonania,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color="000000" w:space="0" w:sz="0" w:val="none"/>
          <w:left w:color="000000" w:space="-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11111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w naturalny sposób pozyskuje do współpracy instytucje i osoby związane z patronem,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pBdr>
          <w:top w:color="000000" w:space="0" w:sz="0" w:val="none"/>
          <w:left w:color="000000" w:space="-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kontynuuje działania podejmowane przez patrona,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pBdr>
          <w:top w:color="000000" w:space="0" w:sz="0" w:val="none"/>
          <w:left w:color="000000" w:space="-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11111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wchodzi do rodziny szkół o tym samym imieniu, co może prowadzić do nawiązania wzajemnych kontaktów,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color="000000" w:space="0" w:sz="0" w:val="none"/>
          <w:left w:color="000000" w:space="-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11111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może oprzeć swoje działania wychowawcze na wartościach potwierdzonych życiem i działalnością patrona i ogólnie uznawanych przez społeczność,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color="000000" w:space="0" w:sz="0" w:val="none"/>
          <w:left w:color="000000" w:space="-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11111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wzbogaca swoją obrzędowość związaną z patronem.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0" w:val="none"/>
          <w:left w:color="000000" w:space="-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-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11111"/>
          <w:sz w:val="24"/>
          <w:szCs w:val="24"/>
          <w:rtl w:val="0"/>
        </w:rPr>
        <w:t xml:space="preserve">Oczekiwania od kandydatów na patrona</w:t>
      </w:r>
    </w:p>
    <w:p w:rsidR="00000000" w:rsidDel="00000000" w:rsidP="00000000" w:rsidRDefault="00000000" w:rsidRPr="00000000" w14:paraId="00000012">
      <w:pPr>
        <w:numPr>
          <w:ilvl w:val="0"/>
          <w:numId w:val="12"/>
        </w:numPr>
        <w:pBdr>
          <w:top w:color="000000" w:space="0" w:sz="0" w:val="none"/>
          <w:left w:color="000000" w:space="-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Patronem może być wyłącznie osoba, której istnienie historyczne lub współczesne nie budzi wątpliwości. Podstawową przesłanką wyboru jest idea, aby wybrany patron był autorytetem dla uczniów w zakresie preferowanych w szkole wartości takich jak prawda, dobro, piękno, patriotyzm, poczucie dumy narodowej, w tym troska o naszą małą ojczyznę, zdrowy, zgodny z naturą styl życia, troska o godność i byt drugiego człowieka, poszanowanie własnej godności, umiejętności współżycia społecznego i współdziałania, życzliwości oraz sprawiedliwości wobec ludzi. </w:t>
      </w:r>
    </w:p>
    <w:p w:rsidR="00000000" w:rsidDel="00000000" w:rsidP="00000000" w:rsidRDefault="00000000" w:rsidRPr="00000000" w14:paraId="00000013">
      <w:pPr>
        <w:numPr>
          <w:ilvl w:val="0"/>
          <w:numId w:val="12"/>
        </w:numPr>
        <w:pBdr>
          <w:top w:color="000000" w:space="0" w:sz="0" w:val="none"/>
          <w:left w:color="000000" w:space="-18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ffffff" w:val="clear"/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color w:val="11111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111111"/>
          <w:sz w:val="24"/>
          <w:szCs w:val="24"/>
          <w:rtl w:val="0"/>
        </w:rPr>
        <w:t xml:space="preserve">Wykluczenie kandydata na patrona następuje wówczas, gdy jego ocena wzbudza oczywiste kontrowersje, spory i podziały społeczne.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Zasady wyboru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wyborach bierze udział cała społeczność szkolna (uczniowie, rodzice uczniów, nauczyciele oraz pracownicy obsługi i administracji).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terminach realizacji poszczególnych etapów wyboru patrona decyduje Dyrektor.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wraz z zespołem koordynującym wyznacza osoby odpowiedzialne za realizację zadań szczegółowych.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Wybory kandydata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Uprawnionymi do zgłaszania kandydatów są: Samorząd Uczniowski, Rada Rodziców, Rada Pedagogiczna.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organ może zgłosić maksymalnie trzech kandydatów.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Zgłoszenie powinno zawierać: imię i nazwisko lub nazwę kandydata na patrona z krótkim uzasadnieniem wyboru.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Podpisane przez osoby uprawnione zgłoszenia należy złożyć u Dyrektora Zespołu Szkół Muzycznych w Legnicy w terminie do 19.09.2022r.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Dyrektor i koordynator przygotują alfabetyczną listę zgłoszonych kandydatur.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ramach przygotowań do bezpośredniego wyboru kandydata na patrona szkoły: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line="24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koordynator prowadzi kampanię mającą na celu prezentację sylwetek kandydatów na patrona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spacing w:line="24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przeprowadza w terminie 22.09.2022r. - 30.09.2022r. badanie ankietowe mające na celu wyłonienie 3 kandydatów, którzy zdobędą największą liczbę głosów i spośród których dokonany zostanie ostateczny wybór,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spacing w:line="24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dokonuje analizy i podliczenia oddanych podczas badania głosów,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spacing w:line="24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przygotowuje sprawozdanie z przeprowadzonego badania,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spacing w:line="24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zapoznaje organy szkoły ze sprawozdaniem.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Wybory Patrona</w:t>
      </w:r>
    </w:p>
    <w:p w:rsidR="00000000" w:rsidDel="00000000" w:rsidP="00000000" w:rsidRDefault="00000000" w:rsidRPr="00000000" w14:paraId="00000028">
      <w:pPr>
        <w:numPr>
          <w:ilvl w:val="0"/>
          <w:numId w:val="14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głosowania uprawnieni są: nauczyciele, pracownicy szkoły, uczniowie, rodzice uczniów.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4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Wybory przeprowadzi Szkolna Komisja Wyborcza powołana przez dyrektora szkoły w terminie do 31.12.2022r.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4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Wybory odbędą się w dniach 26 - 31.01.2023r.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4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Wybory przebiegają w sposób tajny, głos należy oddać osobiście.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4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Głosujący otrzymują opieczętowane karty do głosowania, odbiór karty potwierdzają własnoręcznym podpisem.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0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Głosować należy na jedną kandydaturę poprzez postawienie znaku X przy wybranym kandydacie.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Głosy nieważne: Głos jest nieważny w razie: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hd w:fill="ffffff" w:val="clear"/>
        <w:spacing w:after="0" w:line="24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oddania głosu na więcej niż jednego kandydata, czyli postawienia znaku „X" w kratkach obok nazwisk więcej niż jednego kandydata,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hd w:fill="ffffff" w:val="clear"/>
        <w:spacing w:after="0" w:line="24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nieoddania głosu na któregokolwiek kandydata, czyli niepostawienia znaku „X" w kratce obok nazwiska któregokolwiek kandydata,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hd w:fill="ffffff" w:val="clear"/>
        <w:spacing w:after="0" w:line="240" w:lineRule="auto"/>
        <w:ind w:left="1133.85826771653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nieważne są karty inne niż ustalone lub nieopatrzone pieczęcią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shd w:fill="ffffff" w:val="clear"/>
        <w:spacing w:after="0"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Kartę wyborczą należy wrzucić do przygotowanej urny.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3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Komisja po zakończeniu głosowania dokonuje podliczenia głosów i sporządza sprawozdanie.</w:t>
      </w:r>
    </w:p>
    <w:p w:rsidR="00000000" w:rsidDel="00000000" w:rsidP="00000000" w:rsidRDefault="00000000" w:rsidRPr="00000000" w14:paraId="00000034">
      <w:pPr>
        <w:numPr>
          <w:ilvl w:val="0"/>
          <w:numId w:val="13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Wyniki głosowania zostaną podane na stronie internetowej szkoły, przekazane społeczności szkolnej za pośrednictwem dziennika.</w:t>
      </w:r>
    </w:p>
    <w:p w:rsidR="00000000" w:rsidDel="00000000" w:rsidP="00000000" w:rsidRDefault="00000000" w:rsidRPr="00000000" w14:paraId="00000035">
      <w:pPr>
        <w:numPr>
          <w:ilvl w:val="0"/>
          <w:numId w:val="13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przypadku, gdy dwóch lub więcej kandydatów uzyska jednakową, największą liczbę głosów, kandydata wyłania komisja składająca się z przedstawicieli członków organów oraz dyrektora szkoły w drodze tajnego głosowania.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Posiedzenie w/w komisji powinno odbyć się w terminie do 21 dni od dnia ogłoszenia wyników. 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Zatwierdzenie kandydata na patrona nastąpi na zebraniu Rady Pedagogicznej, Rady Rodziców i Samorządu Uczniowskiego.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spacing w:line="240" w:lineRule="auto"/>
        <w:ind w:left="425.19685039370086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 zatwierdzeniu kandydata zostanie złożony wniosek o nadanie imienia szkole do organu prowadzącego szkołę.</w:t>
      </w:r>
    </w:p>
    <w:p w:rsidR="00000000" w:rsidDel="00000000" w:rsidP="00000000" w:rsidRDefault="00000000" w:rsidRPr="00000000" w14:paraId="00000039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jc w:val="center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Zespół Szkół Muzycznych w Legnicy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3IUGr98B0TY1QAGuVAQtukUkAg==">AMUW2mX38gn3b9gRYwm+jR+HWxnlucxKqxFBttNi0t2q1gg7jSngPJ/qpOT1AVz4fJ+OVpHaoGepIMMnAXL7Mvkbk93XKGym+7vm7xJ527tWqj5ljK7N8tU=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